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contextualSpacing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证券代码：000966       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证券简称：长源电力     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编号：20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-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0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2"/>
          <w:szCs w:val="2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2"/>
          <w:szCs w:val="24"/>
          <w:lang w:eastAsia="zh-CN"/>
        </w:rPr>
        <w:t>国家能源集团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2"/>
          <w:szCs w:val="24"/>
        </w:rPr>
        <w:t>长源电力股份有限公司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2"/>
          <w:szCs w:val="2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2"/>
          <w:szCs w:val="24"/>
        </w:rPr>
        <w:t>投资者关系活动记录表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24"/>
          <w:szCs w:val="24"/>
        </w:rPr>
      </w:pPr>
    </w:p>
    <w:tbl>
      <w:tblPr>
        <w:tblStyle w:val="4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7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1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1"/>
              </w:rPr>
              <w:t>投资者关系</w:t>
            </w:r>
          </w:p>
          <w:p>
            <w:pPr>
              <w:keepNext w:val="0"/>
              <w:keepLines w:val="0"/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1"/>
              </w:rPr>
              <w:t>活动类别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1"/>
              </w:rPr>
              <w:t xml:space="preserve">□特定对象调研   □分析师会议    □媒体采访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1"/>
                <w:lang w:eastAsia="zh-CN"/>
              </w:rPr>
              <w:sym w:font="Wingdings 2" w:char="0052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1"/>
              </w:rPr>
              <w:t xml:space="preserve">业绩说明会     </w:t>
            </w:r>
          </w:p>
          <w:p>
            <w:pPr>
              <w:keepNext w:val="0"/>
              <w:keepLines w:val="0"/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1"/>
              </w:rPr>
              <w:t xml:space="preserve">□新闻发布会     □路演活动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1"/>
              </w:rPr>
              <w:t xml:space="preserve">现场参观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1"/>
              </w:rPr>
              <w:sym w:font="Wingdings 2" w:char="0052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  <w:t>活动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  <w:t>参与人员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  <w:t>投资者：通过网络参加的投资者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  <w:t>长源电力：</w:t>
            </w: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郑</w:t>
            </w:r>
            <w:r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峰</w:t>
            </w:r>
            <w:r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（董事、总经理）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ind w:firstLine="1200" w:firstLineChars="500"/>
              <w:textAlignment w:val="auto"/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胡  谦（副总经理）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ind w:firstLine="1200" w:firstLineChars="500"/>
              <w:textAlignment w:val="auto"/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潘承亮（董事会秘书）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ind w:firstLine="1200" w:firstLineChars="500"/>
              <w:textAlignment w:val="auto"/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规划发展部、财务部、安全环保部、生产管理部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ind w:left="1199" w:leftChars="545" w:firstLine="0" w:firstLineChars="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工程建设部、市场营销部、燃料采购部、证券与企业管理部有关人员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2025年</w:t>
            </w:r>
            <w:r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日（星期</w:t>
            </w:r>
            <w:r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）1</w:t>
            </w:r>
            <w:r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~16:</w:t>
            </w:r>
            <w:r>
              <w:rPr>
                <w:rFonts w:hint="eastAsia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</w:rPr>
              <w:t>地点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val="en-US" w:eastAsia="zh-CN"/>
              </w:rPr>
              <w:t>武汉市洪山区徐东大街63号国家能源大厦206会议室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  <w:t>形式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  <w:t>网络互动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</w:rPr>
              <w:t>交流内容及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</w:rPr>
              <w:t>具体问答记录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2" w:firstLineChars="200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  <w:t>请问公司2025资产重组工作进展到哪一步了？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您好！目前公司没有应披露而未披露的信息，涉及公司生产经营、战略发展等方面的信息，请以公司在指定媒体披露的信息为准！感谢您的关注！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482" w:firstLineChars="200"/>
              <w:textAlignment w:val="auto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长源电力的长协煤价多少？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您好！公司认真落实国家电煤中长协相关政策，按照政策要求签订电煤年度合同，年度合同价格采用“基准+浮动”的定价机制。感谢您的关注！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482" w:firstLineChars="200"/>
              <w:textAlignment w:val="auto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请问2025年一季度为什么亏损，预计半年度业绩怎样？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您好！2025年一季度亏损，主要原因是售电均价及售电量同比下降。半年度业绩请参阅公司届时在指定媒体披露的2025年半年度报告。感谢您的关注！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482" w:firstLineChars="200"/>
              <w:textAlignment w:val="auto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本年度是否有措施扭亏为盈？是否响应国家能源局要求的市值管理部署？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您好！公司坚持聚焦市场营销增收提效、聚焦燃料采购降本提效、聚焦财务资金管控提效，努力提升盈利能力和经营业绩水平。公司认真贯彻落实国资监管和证券监管关于市值管理的部署要求，积极围绕“七提升”改进和加强市值管理工作：一是提升经营业绩，二是提升投资者回报，三是提升信息披露质量，四是提升ESG工作能力，五是提升投资者关系管理效能，六是提升公司治理质效，七是提升市值管理规范化水平。感谢您的关注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482" w:firstLineChars="200"/>
              <w:textAlignment w:val="auto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贵公司今年及未来几年的业绩及盈利目标是多少？公司如何进一步提高湖北省市场份额占比，有没有相关目标？公司未来发展是靠自我供血发展，还是继续融资去发展？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您好！2024年，受发电量同比增加及燃煤价格同比降低等因素影响，公司实现归属母公司的净利润71,522.25万元，同比增加36,616.04万元。公司经营业绩受电力、煤炭、资金市场等多重因素影响，公司坚持聚焦市场营销增收提效、聚焦燃料采购降本提效、聚焦财务资金管控提效，努力提升盈利能力和经营业绩水平。 截至2024年底，公司可控总装机容量1121.85万千瓦，装机容量占湖北全省发电装机容量12,360.85万千瓦（含三峡）的9.08%。其中火电装机容量831万千瓦，占湖北全省火电装机容量4,086.74万千瓦的20.33%。预计2025年底，公司可控总装机容量将达到1361万千瓦，约占湖北全省发电装机容量13800万千瓦（含三峡）的9.86%。其中公司火电装机容量1031万千瓦，约占湖北全省火电装机容量22.86%，市场份额将进一步加大。未来公司将坚持市场导向，从追求发展规模速度向注重质量效益转变，加强项目优选，优化资源配置，提升发展质效，推动公司健康可持续高质量发展。公司未来发展将立足自身优势，激发自我造血能力，同时用好各类融资政策和资源，助力公司高质量发展，为股东、员工和社会创造共享价值。感谢您的关注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482" w:firstLineChars="200"/>
              <w:textAlignment w:val="auto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请问一下长源电力领导 6月3号公司刚迎来5.12亿的机构配售解禁， 请问一下目前该定向增发的股份减持情况如何？是否已经全部减持完成了？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您好！公司非公开发行的部分股票已于2025年6月3日解除限售，公司目前不存在应披露的股东减持情况或减持计划。关于公司主要股东的持股变化情况，请参阅公司届时在指定媒体披露的半年度报告、季度报告等定期报告。感谢您的关注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482" w:firstLineChars="200"/>
              <w:textAlignment w:val="auto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公司业绩目标是什么，比如每年的增长额，总不能定增完成后业绩方面没有明显改善。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您好！定增完成有利于降低公司财务费用和资产负债率。公司经营业绩受电力、煤炭、资金市场等多重因素影响，目前，公司坚持聚焦市场营销增收提效、聚焦燃料采购降本提效、聚焦财务资金管控提效，努力提升盈利能力和经营业绩水平。同时，公司积极落实战略发展规划，进一步强化经营效益管控，借助国家能源集团“煤炭产运需”一体化运营优势，持续提升公司在“电源布局优势、发电机组经济指标优势、新能源资源获取优势、公司治理与人才优势”等方面的核心竞争力，力争实现核心竞争优势向经营效益优势的转化。感谢您的关注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482" w:firstLineChars="200"/>
              <w:textAlignment w:val="auto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请问公司今年业务发展的最重要的部分是什么？目前进展如何？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您好！公司主营业务是电力、热力生产及销售，目前，公司正按照年度目标积极推进电力、热力生产及销售，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努力实现提质增效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具体进展情况请参阅公司披露的定期报告及有关公告。感谢您的关注！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482" w:firstLineChars="200"/>
              <w:textAlignment w:val="auto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公司未来的发展方向是啥？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您好！未来公司将主动融入新型能源体系及新型电力系统构建，发力传统产业转型升级和战新产业规模质量发展，合理实施煤电机组改造升级，优先发展风电，择优开发光伏，探索发展新型储能，巩固拓展综合能源服务，着力培育新质生产力，提升核心竞争力，推动公司健康可持续高质量发展。感谢您的关注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482" w:firstLineChars="200"/>
              <w:textAlignment w:val="auto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请问贵公司领导，国家能源集团长源电力股份有限公司作为湖北省电力龙头企业，在2025年有哪些发展规划？国家大力倡导国企并购重组，湖北能源作为国家能源集团控股公司，与长源电力后期会有哪些合作。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您好！本年公司计划汉川四期2×100万千瓦煤电、荆州安道麦专线热网项目建成投产，荆州50MW/150MWh熔盐储能项目开工建设，全年新增火电装机200万千瓦、新能源装机37万千瓦，到2025年底，公司总装机将达到1361万千瓦。国能湖北能源目前主要投资建设抽水蓄能项目，实施差异化发展，避免与上市公司同业竞争。关于公司战略发展、并购重组等重大信息，请以公司在指定媒体披露的信息为准！感谢您的关注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请问公司的发电量有没有全部被市场消纳呢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您好！目前，公司主动融入市场化电力体制改革，科学参与市场化交易，同时持续强化专业化、精益化管理，增加设备利用小时，提高风、光功率预测准确率，减少非必要电量损失。感谢您的关注！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</w:rPr>
              <w:t>关于本次活动是否涉及应披露重大信息的说明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contextualSpacing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活动过程中所使用的演示文稿、提供的文档等附件（如有，可作为附件）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</w:tr>
      <w:bookmarkEnd w:id="0"/>
    </w:tbl>
    <w:p/>
    <w:sectPr>
      <w:footerReference r:id="rId5" w:type="default"/>
      <w:pgSz w:w="12240" w:h="15840"/>
      <w:pgMar w:top="1134" w:right="1701" w:bottom="1134" w:left="1701" w:header="567" w:footer="56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E86D5C"/>
    <w:multiLevelType w:val="singleLevel"/>
    <w:tmpl w:val="09E86D5C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812D1"/>
    <w:rsid w:val="02702FA4"/>
    <w:rsid w:val="03EB5645"/>
    <w:rsid w:val="05957C05"/>
    <w:rsid w:val="05E61D10"/>
    <w:rsid w:val="083812D1"/>
    <w:rsid w:val="0CD16DB4"/>
    <w:rsid w:val="13757ACD"/>
    <w:rsid w:val="159D54DD"/>
    <w:rsid w:val="16806CCF"/>
    <w:rsid w:val="195C7A6F"/>
    <w:rsid w:val="199C1CAB"/>
    <w:rsid w:val="19F530A3"/>
    <w:rsid w:val="1A592637"/>
    <w:rsid w:val="1AA05F1D"/>
    <w:rsid w:val="1B8F1D8F"/>
    <w:rsid w:val="1D7813D1"/>
    <w:rsid w:val="1D8E5120"/>
    <w:rsid w:val="1E982BF1"/>
    <w:rsid w:val="21D10405"/>
    <w:rsid w:val="235D0343"/>
    <w:rsid w:val="26756977"/>
    <w:rsid w:val="268F4028"/>
    <w:rsid w:val="27E41669"/>
    <w:rsid w:val="29085450"/>
    <w:rsid w:val="2AAC182B"/>
    <w:rsid w:val="2E700DE4"/>
    <w:rsid w:val="2F7420ED"/>
    <w:rsid w:val="30572119"/>
    <w:rsid w:val="31A43150"/>
    <w:rsid w:val="31B16572"/>
    <w:rsid w:val="32A52E02"/>
    <w:rsid w:val="34BC7662"/>
    <w:rsid w:val="3549260A"/>
    <w:rsid w:val="36732A0F"/>
    <w:rsid w:val="39CC343D"/>
    <w:rsid w:val="3ACA0417"/>
    <w:rsid w:val="3C792D83"/>
    <w:rsid w:val="3E4601B0"/>
    <w:rsid w:val="3E614983"/>
    <w:rsid w:val="3F4004C7"/>
    <w:rsid w:val="40EF5725"/>
    <w:rsid w:val="41857993"/>
    <w:rsid w:val="436C3967"/>
    <w:rsid w:val="44907CC1"/>
    <w:rsid w:val="460226BD"/>
    <w:rsid w:val="475C7D83"/>
    <w:rsid w:val="48233EE8"/>
    <w:rsid w:val="49345036"/>
    <w:rsid w:val="4B453A41"/>
    <w:rsid w:val="4B5E0443"/>
    <w:rsid w:val="4B890A97"/>
    <w:rsid w:val="4CDD0076"/>
    <w:rsid w:val="4D5667AB"/>
    <w:rsid w:val="4DDD110E"/>
    <w:rsid w:val="4E1919F8"/>
    <w:rsid w:val="4E676C7D"/>
    <w:rsid w:val="511469B1"/>
    <w:rsid w:val="513335B2"/>
    <w:rsid w:val="514935C9"/>
    <w:rsid w:val="55F76965"/>
    <w:rsid w:val="569B3B0C"/>
    <w:rsid w:val="57545A82"/>
    <w:rsid w:val="5B653234"/>
    <w:rsid w:val="5C0C3353"/>
    <w:rsid w:val="5C9A5B38"/>
    <w:rsid w:val="5CF33B90"/>
    <w:rsid w:val="5E9C27B0"/>
    <w:rsid w:val="5EA94AA2"/>
    <w:rsid w:val="5EC50F25"/>
    <w:rsid w:val="5FB61453"/>
    <w:rsid w:val="60333D83"/>
    <w:rsid w:val="62FC7E58"/>
    <w:rsid w:val="664F2482"/>
    <w:rsid w:val="6A23791F"/>
    <w:rsid w:val="6AE75B9E"/>
    <w:rsid w:val="6CF61FC1"/>
    <w:rsid w:val="6D1B2A48"/>
    <w:rsid w:val="6D722D12"/>
    <w:rsid w:val="6DAA3C15"/>
    <w:rsid w:val="6EC863D7"/>
    <w:rsid w:val="73591031"/>
    <w:rsid w:val="73D80D2C"/>
    <w:rsid w:val="76443FD3"/>
    <w:rsid w:val="76B34C37"/>
    <w:rsid w:val="77676EE5"/>
    <w:rsid w:val="79663F11"/>
    <w:rsid w:val="7E91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keepNext/>
      <w:keepLines/>
      <w:widowControl w:val="0"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cy</Company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2022-03-30T06:53:00Z</dcterms:created>
  <dc:creator>叶建兵</dc:creator>
  <cp:lastModifiedBy>叶建兵</cp:lastModifiedBy>
  <cp:lastPrinted>2025-06-13T05:59:00Z</cp:lastPrinted>
  <dcterms:modified xsi:type="dcterms:W3CDTF">2025-06-13T06:35:21Z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F93B6D593C504DA68CF53B205A6A1BE9</vt:lpwstr>
  </property>
</Properties>
</file>